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9AB" w:rsidRDefault="000E6E23">
      <w:pPr>
        <w:jc w:val="center"/>
        <w:rPr>
          <w:rStyle w:val="NormalCharacter"/>
          <w:b/>
          <w:bCs/>
          <w:sz w:val="28"/>
        </w:rPr>
      </w:pPr>
      <w:r>
        <w:rPr>
          <w:rStyle w:val="NormalCharacter"/>
          <w:b/>
          <w:bCs/>
          <w:sz w:val="28"/>
        </w:rPr>
        <w:t>环境与化学工程学院毕业设计命题申报表</w:t>
      </w:r>
    </w:p>
    <w:p w:rsidR="00B849AB" w:rsidRDefault="000E6E23">
      <w:pPr>
        <w:rPr>
          <w:rStyle w:val="NormalCharacter"/>
          <w:b/>
          <w:bCs/>
          <w:sz w:val="28"/>
        </w:rPr>
      </w:pPr>
      <w:r>
        <w:rPr>
          <w:rStyle w:val="NormalCharacter"/>
          <w:b/>
          <w:bCs/>
          <w:sz w:val="28"/>
        </w:rPr>
        <w:t>指导老师姓名：</w:t>
      </w:r>
      <w:r>
        <w:rPr>
          <w:rStyle w:val="NormalCharacter"/>
          <w:b/>
          <w:bCs/>
          <w:sz w:val="28"/>
        </w:rPr>
        <w:t xml:space="preserve"> </w:t>
      </w:r>
      <w:r>
        <w:rPr>
          <w:rStyle w:val="NormalCharacter"/>
          <w:b/>
          <w:bCs/>
          <w:sz w:val="28"/>
        </w:rPr>
        <w:t>吴强，刘敏</w:t>
      </w:r>
      <w:r w:rsidR="0068468F">
        <w:rPr>
          <w:rStyle w:val="NormalCharacter"/>
          <w:b/>
          <w:bCs/>
          <w:sz w:val="28"/>
        </w:rPr>
        <w:t xml:space="preserve">      2021</w:t>
      </w:r>
      <w:r>
        <w:rPr>
          <w:rStyle w:val="NormalCharacter"/>
          <w:b/>
          <w:bCs/>
          <w:sz w:val="28"/>
        </w:rPr>
        <w:t>年</w:t>
      </w:r>
      <w:r w:rsidR="0068468F">
        <w:rPr>
          <w:rStyle w:val="NormalCharacter"/>
          <w:b/>
          <w:bCs/>
          <w:sz w:val="28"/>
        </w:rPr>
        <w:t>11</w:t>
      </w:r>
      <w:r>
        <w:rPr>
          <w:rStyle w:val="NormalCharacter"/>
          <w:b/>
          <w:bCs/>
          <w:sz w:val="28"/>
        </w:rPr>
        <w:t>月</w:t>
      </w:r>
      <w:r w:rsidR="0068468F">
        <w:rPr>
          <w:rStyle w:val="NormalCharacter"/>
          <w:b/>
          <w:bCs/>
          <w:sz w:val="28"/>
        </w:rPr>
        <w:t>2</w:t>
      </w:r>
      <w:r>
        <w:rPr>
          <w:rStyle w:val="NormalCharacter"/>
          <w:b/>
          <w:bCs/>
          <w:sz w:val="28"/>
        </w:rPr>
        <w:t>日</w:t>
      </w:r>
    </w:p>
    <w:tbl>
      <w:tblPr>
        <w:tblW w:w="9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FFFF" w:firstRow="1" w:lastRow="1" w:firstColumn="1" w:lastColumn="1" w:noHBand="1" w:noVBand="1"/>
      </w:tblPr>
      <w:tblGrid>
        <w:gridCol w:w="528"/>
        <w:gridCol w:w="8820"/>
      </w:tblGrid>
      <w:tr w:rsidR="00B849AB">
        <w:tblPrEx>
          <w:tblCellMar>
            <w:top w:w="0" w:type="dxa"/>
            <w:bottom w:w="0" w:type="dxa"/>
          </w:tblCellMar>
        </w:tblPrEx>
        <w:trPr>
          <w:cantSplit/>
          <w:trHeight w:val="455"/>
        </w:trPr>
        <w:tc>
          <w:tcPr>
            <w:tcW w:w="528" w:type="dxa"/>
            <w:vMerge w:val="restart"/>
            <w:tcBorders>
              <w:top w:val="single" w:sz="4" w:space="0" w:color="000000"/>
              <w:left w:val="single" w:sz="4" w:space="0" w:color="000000"/>
              <w:bottom w:val="single" w:sz="4" w:space="0" w:color="000000"/>
              <w:right w:val="single" w:sz="4" w:space="0" w:color="000000"/>
            </w:tcBorders>
            <w:vAlign w:val="center"/>
          </w:tcPr>
          <w:p w:rsidR="00B849AB" w:rsidRDefault="006E3C26" w:rsidP="006E3C26">
            <w:pPr>
              <w:jc w:val="center"/>
              <w:rPr>
                <w:rStyle w:val="NormalCharacter"/>
              </w:rPr>
            </w:pPr>
            <w:r>
              <w:rPr>
                <w:rStyle w:val="NormalCharacter"/>
              </w:rPr>
              <w:t>毕业设计题目一</w:t>
            </w:r>
          </w:p>
        </w:tc>
        <w:tc>
          <w:tcPr>
            <w:tcW w:w="8820" w:type="dxa"/>
            <w:tcBorders>
              <w:top w:val="single" w:sz="4" w:space="0" w:color="000000"/>
              <w:left w:val="single" w:sz="4" w:space="0" w:color="000000"/>
              <w:bottom w:val="single" w:sz="4" w:space="0" w:color="000000"/>
              <w:right w:val="single" w:sz="4" w:space="0" w:color="000000"/>
            </w:tcBorders>
            <w:vAlign w:val="center"/>
          </w:tcPr>
          <w:p w:rsidR="00B849AB" w:rsidRDefault="006E3C26" w:rsidP="006E3C26">
            <w:pPr>
              <w:rPr>
                <w:rStyle w:val="NormalCharacter"/>
              </w:rPr>
            </w:pPr>
            <w:r>
              <w:rPr>
                <w:rStyle w:val="NormalCharacter"/>
              </w:rPr>
              <w:t>题目：</w:t>
            </w:r>
            <w:r w:rsidR="00224CDF">
              <w:rPr>
                <w:rStyle w:val="NormalCharacter"/>
              </w:rPr>
              <w:t>生</w:t>
            </w:r>
            <w:r w:rsidR="00224CDF" w:rsidRPr="00224CDF">
              <w:rPr>
                <w:rStyle w:val="NormalCharacter"/>
                <w:sz w:val="24"/>
              </w:rPr>
              <w:t>物样品中</w:t>
            </w:r>
            <w:r w:rsidR="00224CDF" w:rsidRPr="00224CDF">
              <w:rPr>
                <w:rStyle w:val="NormalCharacter"/>
                <w:rFonts w:ascii="宋体" w:hAnsi="宋体"/>
                <w:kern w:val="0"/>
                <w:sz w:val="24"/>
              </w:rPr>
              <w:t>重金属的富集效应研究</w:t>
            </w:r>
          </w:p>
        </w:tc>
      </w:tr>
      <w:tr w:rsidR="00B849AB">
        <w:tblPrEx>
          <w:tblCellMar>
            <w:top w:w="0" w:type="dxa"/>
            <w:bottom w:w="0" w:type="dxa"/>
          </w:tblCellMar>
        </w:tblPrEx>
        <w:trPr>
          <w:cantSplit/>
          <w:trHeight w:val="2330"/>
        </w:trPr>
        <w:tc>
          <w:tcPr>
            <w:tcW w:w="528" w:type="dxa"/>
            <w:vMerge/>
            <w:tcBorders>
              <w:top w:val="single" w:sz="4" w:space="0" w:color="000000"/>
              <w:left w:val="single" w:sz="4" w:space="0" w:color="000000"/>
              <w:bottom w:val="single" w:sz="4" w:space="0" w:color="000000"/>
              <w:right w:val="single" w:sz="4" w:space="0" w:color="000000"/>
            </w:tcBorders>
            <w:vAlign w:val="center"/>
          </w:tcPr>
          <w:p w:rsidR="00B849AB" w:rsidRDefault="00B849AB" w:rsidP="006E3C26">
            <w:pPr>
              <w:jc w:val="center"/>
              <w:rPr>
                <w:rStyle w:val="NormalCharacter"/>
              </w:rPr>
            </w:pPr>
          </w:p>
        </w:tc>
        <w:tc>
          <w:tcPr>
            <w:tcW w:w="8820" w:type="dxa"/>
            <w:tcBorders>
              <w:top w:val="single" w:sz="4" w:space="0" w:color="000000"/>
              <w:left w:val="single" w:sz="4" w:space="0" w:color="000000"/>
              <w:bottom w:val="single" w:sz="4" w:space="0" w:color="000000"/>
              <w:right w:val="single" w:sz="4" w:space="0" w:color="000000"/>
            </w:tcBorders>
          </w:tcPr>
          <w:p w:rsidR="00B849AB" w:rsidRDefault="006E3C26" w:rsidP="006E3C26">
            <w:pPr>
              <w:rPr>
                <w:rStyle w:val="NormalCharacter"/>
              </w:rPr>
            </w:pPr>
            <w:r>
              <w:rPr>
                <w:rStyle w:val="NormalCharacter"/>
              </w:rPr>
              <w:t>内容介绍（目的、意义、主要内容）</w:t>
            </w:r>
          </w:p>
          <w:p w:rsidR="00B849AB" w:rsidRDefault="00224CDF" w:rsidP="00032040">
            <w:pPr>
              <w:tabs>
                <w:tab w:val="left" w:pos="1447"/>
              </w:tabs>
              <w:spacing w:line="400" w:lineRule="exact"/>
              <w:ind w:firstLineChars="200" w:firstLine="480"/>
              <w:rPr>
                <w:rStyle w:val="NormalCharacter"/>
                <w:b/>
              </w:rPr>
            </w:pPr>
            <w:r>
              <w:rPr>
                <w:rStyle w:val="NormalCharacter"/>
                <w:rFonts w:ascii="宋体" w:hAnsi="宋体" w:cs="宋体"/>
                <w:bCs/>
                <w:kern w:val="0"/>
                <w:sz w:val="24"/>
              </w:rPr>
              <w:t>地表水中的重金属在生物体内，如鱼、虾等生物样品中具有累积、富集、放大效应。通过食物链、食物网的营养传递逐步转移、积累和放大。这不仅对水生生物造成危害，通过食物链传递，对人群健康造成潜在的风险。本研究拟建立</w:t>
            </w:r>
            <w:r w:rsidR="00032040">
              <w:rPr>
                <w:rStyle w:val="NormalCharacter"/>
                <w:rFonts w:ascii="宋体" w:hAnsi="宋体" w:cs="宋体"/>
                <w:bCs/>
                <w:kern w:val="0"/>
                <w:sz w:val="24"/>
              </w:rPr>
              <w:t>生物样品中重金属的分析方法，</w:t>
            </w:r>
            <w:r>
              <w:rPr>
                <w:rStyle w:val="NormalCharacter"/>
                <w:rFonts w:ascii="宋体" w:hAnsi="宋体" w:cs="宋体"/>
                <w:bCs/>
                <w:kern w:val="0"/>
                <w:sz w:val="24"/>
              </w:rPr>
              <w:t>对上海市河流中重金属对不同营养级生物中的分布与传递富集效应进行研究，</w:t>
            </w:r>
            <w:r w:rsidR="00032040">
              <w:rPr>
                <w:rStyle w:val="NormalCharacter"/>
                <w:rFonts w:ascii="宋体" w:hAnsi="宋体" w:cs="宋体"/>
                <w:bCs/>
                <w:kern w:val="0"/>
                <w:sz w:val="24"/>
              </w:rPr>
              <w:t>比较不同生物样品中重金属的富集效应，识别具有潜在高富集效应的生物，为重金属污染防控提供技术支撑。</w:t>
            </w:r>
          </w:p>
        </w:tc>
      </w:tr>
      <w:tr w:rsidR="00B849AB">
        <w:tblPrEx>
          <w:tblCellMar>
            <w:top w:w="0" w:type="dxa"/>
            <w:bottom w:w="0" w:type="dxa"/>
          </w:tblCellMar>
        </w:tblPrEx>
        <w:trPr>
          <w:cantSplit/>
          <w:trHeight w:val="449"/>
        </w:trPr>
        <w:tc>
          <w:tcPr>
            <w:tcW w:w="528" w:type="dxa"/>
            <w:vMerge w:val="restart"/>
            <w:tcBorders>
              <w:top w:val="single" w:sz="4" w:space="0" w:color="000000"/>
              <w:left w:val="single" w:sz="4" w:space="0" w:color="000000"/>
              <w:bottom w:val="single" w:sz="4" w:space="0" w:color="000000"/>
              <w:right w:val="single" w:sz="4" w:space="0" w:color="000000"/>
            </w:tcBorders>
            <w:vAlign w:val="center"/>
          </w:tcPr>
          <w:p w:rsidR="00B849AB" w:rsidRDefault="000E6E23">
            <w:pPr>
              <w:jc w:val="center"/>
              <w:rPr>
                <w:rStyle w:val="NormalCharacter"/>
              </w:rPr>
            </w:pPr>
            <w:r>
              <w:rPr>
                <w:rStyle w:val="NormalCharacter"/>
              </w:rPr>
              <w:t>毕业设计题目二</w:t>
            </w:r>
          </w:p>
        </w:tc>
        <w:tc>
          <w:tcPr>
            <w:tcW w:w="8820" w:type="dxa"/>
            <w:tcBorders>
              <w:top w:val="single" w:sz="4" w:space="0" w:color="000000"/>
              <w:left w:val="single" w:sz="4" w:space="0" w:color="000000"/>
              <w:bottom w:val="single" w:sz="4" w:space="0" w:color="000000"/>
              <w:right w:val="single" w:sz="4" w:space="0" w:color="000000"/>
            </w:tcBorders>
            <w:vAlign w:val="center"/>
          </w:tcPr>
          <w:p w:rsidR="00B849AB" w:rsidRDefault="000E6E23">
            <w:pPr>
              <w:rPr>
                <w:rStyle w:val="NormalCharacter"/>
              </w:rPr>
            </w:pPr>
            <w:r>
              <w:rPr>
                <w:rStyle w:val="NormalCharacter"/>
              </w:rPr>
              <w:t>题目：</w:t>
            </w:r>
            <w:r w:rsidR="005971D9" w:rsidRPr="00AD29CF">
              <w:rPr>
                <w:rStyle w:val="NormalCharacter"/>
                <w:rFonts w:ascii="宋体" w:hAnsi="宋体"/>
                <w:kern w:val="0"/>
                <w:sz w:val="24"/>
              </w:rPr>
              <w:t>长三角示范区地表水中</w:t>
            </w:r>
            <w:r w:rsidR="005971D9">
              <w:rPr>
                <w:rStyle w:val="NormalCharacter"/>
                <w:rFonts w:ascii="宋体" w:hAnsi="宋体"/>
                <w:kern w:val="0"/>
                <w:sz w:val="24"/>
              </w:rPr>
              <w:t>药品与个人护理品的分布特征研究</w:t>
            </w:r>
          </w:p>
        </w:tc>
      </w:tr>
      <w:tr w:rsidR="00B849AB">
        <w:tblPrEx>
          <w:tblCellMar>
            <w:top w:w="0" w:type="dxa"/>
            <w:bottom w:w="0" w:type="dxa"/>
          </w:tblCellMar>
        </w:tblPrEx>
        <w:trPr>
          <w:cantSplit/>
          <w:trHeight w:val="2324"/>
        </w:trPr>
        <w:tc>
          <w:tcPr>
            <w:tcW w:w="528" w:type="dxa"/>
            <w:vMerge/>
            <w:tcBorders>
              <w:top w:val="single" w:sz="4" w:space="0" w:color="000000"/>
              <w:left w:val="single" w:sz="4" w:space="0" w:color="000000"/>
              <w:bottom w:val="single" w:sz="4" w:space="0" w:color="000000"/>
              <w:right w:val="single" w:sz="4" w:space="0" w:color="000000"/>
            </w:tcBorders>
            <w:vAlign w:val="center"/>
          </w:tcPr>
          <w:p w:rsidR="00B849AB" w:rsidRDefault="00B849AB">
            <w:pPr>
              <w:jc w:val="center"/>
              <w:rPr>
                <w:rStyle w:val="NormalCharacter"/>
              </w:rPr>
            </w:pPr>
          </w:p>
        </w:tc>
        <w:tc>
          <w:tcPr>
            <w:tcW w:w="8820" w:type="dxa"/>
            <w:tcBorders>
              <w:top w:val="single" w:sz="4" w:space="0" w:color="000000"/>
              <w:left w:val="single" w:sz="4" w:space="0" w:color="000000"/>
              <w:bottom w:val="single" w:sz="4" w:space="0" w:color="000000"/>
              <w:right w:val="single" w:sz="4" w:space="0" w:color="000000"/>
            </w:tcBorders>
          </w:tcPr>
          <w:p w:rsidR="00B849AB" w:rsidRDefault="000E6E23">
            <w:pPr>
              <w:rPr>
                <w:rStyle w:val="NormalCharacter"/>
              </w:rPr>
            </w:pPr>
            <w:r>
              <w:rPr>
                <w:rStyle w:val="NormalCharacter"/>
              </w:rPr>
              <w:t>内容介绍（目的、意义、主要内容）</w:t>
            </w:r>
          </w:p>
          <w:p w:rsidR="00B849AB" w:rsidRDefault="005971D9" w:rsidP="0068468F">
            <w:pPr>
              <w:pStyle w:val="179"/>
              <w:ind w:firstLineChars="0"/>
              <w:rPr>
                <w:rStyle w:val="NormalCharacter"/>
              </w:rPr>
            </w:pPr>
            <w:r w:rsidRPr="00820397">
              <w:rPr>
                <w:rStyle w:val="NormalCharacter"/>
                <w:rFonts w:ascii="宋体" w:hAnsi="宋体" w:cs="宋体"/>
                <w:bCs/>
                <w:kern w:val="0"/>
                <w:sz w:val="24"/>
                <w:szCs w:val="24"/>
              </w:rPr>
              <w:t>在最近几十年，地表水中的药物和个人护理用品（pharmaceutical and personal care products，简称PPCPs）由于其在水环境中持久存在特点而被当作新型污染物。</w:t>
            </w:r>
            <w:r w:rsidR="00561E4A" w:rsidRPr="00820397">
              <w:rPr>
                <w:rStyle w:val="NormalCharacter"/>
                <w:rFonts w:ascii="宋体" w:hAnsi="宋体" w:cs="宋体"/>
                <w:bCs/>
                <w:kern w:val="0"/>
                <w:sz w:val="24"/>
                <w:szCs w:val="24"/>
              </w:rPr>
              <w:t>随着我国经济的发展、人口总量的增长、社会老龄化程度的提高、物质生活的丰富以及民众健康意识的不断增强，PPCPs的需求量和生产量都大幅提高。在我国区域水环境中，共检出158种PPCPs被检测出。《长三角生态绿色一体化发展示范区国土空间总体规划（2019-2035年）》草案中提出“建立水乡客厅”。示范区河网纵横、湖荡密布，水资源极其丰富。区域内河湖水环境既受本地各类污染源排放影响，也受上游来水水质影响。</w:t>
            </w:r>
            <w:r w:rsidR="005505FC" w:rsidRPr="00820397">
              <w:rPr>
                <w:rStyle w:val="NormalCharacter"/>
                <w:rFonts w:ascii="宋体" w:hAnsi="宋体" w:cs="宋体"/>
                <w:bCs/>
                <w:kern w:val="0"/>
                <w:sz w:val="24"/>
                <w:szCs w:val="24"/>
              </w:rPr>
              <w:t>近年来已有文献报道示范区内太浦河受抗生素污染。为了提升示范区水环境质量，十分有必要对示范区地表水中的PPCPs进行调查研究，评估其污染现状及分布特征，提出综合性的管控策略。</w:t>
            </w:r>
          </w:p>
        </w:tc>
      </w:tr>
      <w:tr w:rsidR="00B849AB">
        <w:tblPrEx>
          <w:tblCellMar>
            <w:top w:w="0" w:type="dxa"/>
            <w:bottom w:w="0" w:type="dxa"/>
          </w:tblCellMar>
        </w:tblPrEx>
        <w:trPr>
          <w:cantSplit/>
          <w:trHeight w:val="471"/>
        </w:trPr>
        <w:tc>
          <w:tcPr>
            <w:tcW w:w="528" w:type="dxa"/>
            <w:vMerge w:val="restart"/>
            <w:tcBorders>
              <w:top w:val="single" w:sz="4" w:space="0" w:color="000000"/>
              <w:left w:val="single" w:sz="4" w:space="0" w:color="000000"/>
              <w:bottom w:val="single" w:sz="4" w:space="0" w:color="000000"/>
              <w:right w:val="single" w:sz="4" w:space="0" w:color="000000"/>
            </w:tcBorders>
            <w:vAlign w:val="center"/>
          </w:tcPr>
          <w:p w:rsidR="00B849AB" w:rsidRDefault="000E6E23">
            <w:pPr>
              <w:jc w:val="center"/>
              <w:rPr>
                <w:rStyle w:val="NormalCharacter"/>
              </w:rPr>
            </w:pPr>
            <w:r>
              <w:rPr>
                <w:rStyle w:val="NormalCharacter"/>
              </w:rPr>
              <w:t>毕业设计题目三</w:t>
            </w:r>
          </w:p>
        </w:tc>
        <w:tc>
          <w:tcPr>
            <w:tcW w:w="8820" w:type="dxa"/>
            <w:tcBorders>
              <w:top w:val="single" w:sz="4" w:space="0" w:color="000000"/>
              <w:left w:val="single" w:sz="4" w:space="0" w:color="000000"/>
              <w:bottom w:val="single" w:sz="4" w:space="0" w:color="000000"/>
              <w:right w:val="single" w:sz="4" w:space="0" w:color="000000"/>
            </w:tcBorders>
            <w:vAlign w:val="center"/>
          </w:tcPr>
          <w:p w:rsidR="00B849AB" w:rsidRDefault="000E6E23">
            <w:pPr>
              <w:rPr>
                <w:rStyle w:val="NormalCharacter"/>
              </w:rPr>
            </w:pPr>
            <w:r>
              <w:rPr>
                <w:rStyle w:val="NormalCharacter"/>
              </w:rPr>
              <w:t>题目：</w:t>
            </w:r>
            <w:r w:rsidR="00820397" w:rsidRPr="005266D7">
              <w:rPr>
                <w:rStyle w:val="NormalCharacter"/>
                <w:rFonts w:ascii="Arial" w:hAnsi="Arial"/>
                <w:kern w:val="0"/>
                <w:sz w:val="24"/>
              </w:rPr>
              <w:t>PFOS</w:t>
            </w:r>
            <w:r w:rsidR="00820397" w:rsidRPr="005266D7">
              <w:rPr>
                <w:rStyle w:val="NormalCharacter"/>
                <w:rFonts w:ascii="Arial" w:hAnsi="Arial"/>
                <w:kern w:val="0"/>
                <w:sz w:val="24"/>
              </w:rPr>
              <w:t>典型替代品</w:t>
            </w:r>
            <w:r w:rsidR="00820397" w:rsidRPr="005266D7">
              <w:rPr>
                <w:rStyle w:val="NormalCharacter"/>
                <w:rFonts w:ascii="宋体" w:hAnsi="宋体"/>
                <w:kern w:val="0"/>
                <w:sz w:val="24"/>
              </w:rPr>
              <w:t>的</w:t>
            </w:r>
            <w:r w:rsidR="00820397">
              <w:rPr>
                <w:rStyle w:val="NormalCharacter"/>
                <w:rFonts w:ascii="宋体" w:hAnsi="宋体"/>
                <w:kern w:val="0"/>
                <w:sz w:val="24"/>
              </w:rPr>
              <w:t>底栖生物毒性研究</w:t>
            </w:r>
          </w:p>
        </w:tc>
      </w:tr>
      <w:tr w:rsidR="00B849AB">
        <w:tblPrEx>
          <w:tblCellMar>
            <w:top w:w="0" w:type="dxa"/>
            <w:bottom w:w="0" w:type="dxa"/>
          </w:tblCellMar>
        </w:tblPrEx>
        <w:trPr>
          <w:cantSplit/>
          <w:trHeight w:val="2473"/>
        </w:trPr>
        <w:tc>
          <w:tcPr>
            <w:tcW w:w="528" w:type="dxa"/>
            <w:vMerge/>
            <w:tcBorders>
              <w:top w:val="single" w:sz="4" w:space="0" w:color="000000"/>
              <w:left w:val="single" w:sz="4" w:space="0" w:color="000000"/>
              <w:bottom w:val="single" w:sz="4" w:space="0" w:color="000000"/>
              <w:right w:val="single" w:sz="4" w:space="0" w:color="000000"/>
            </w:tcBorders>
            <w:vAlign w:val="center"/>
          </w:tcPr>
          <w:p w:rsidR="00B849AB" w:rsidRDefault="00B849AB">
            <w:pPr>
              <w:jc w:val="center"/>
              <w:rPr>
                <w:rStyle w:val="NormalCharacter"/>
              </w:rPr>
            </w:pPr>
          </w:p>
        </w:tc>
        <w:tc>
          <w:tcPr>
            <w:tcW w:w="8820" w:type="dxa"/>
            <w:tcBorders>
              <w:top w:val="single" w:sz="4" w:space="0" w:color="000000"/>
              <w:left w:val="single" w:sz="4" w:space="0" w:color="000000"/>
              <w:bottom w:val="single" w:sz="4" w:space="0" w:color="000000"/>
              <w:right w:val="single" w:sz="4" w:space="0" w:color="000000"/>
            </w:tcBorders>
          </w:tcPr>
          <w:p w:rsidR="00B849AB" w:rsidRDefault="000E6E23">
            <w:pPr>
              <w:rPr>
                <w:rStyle w:val="NormalCharacter"/>
              </w:rPr>
            </w:pPr>
            <w:r>
              <w:rPr>
                <w:rStyle w:val="NormalCharacter"/>
              </w:rPr>
              <w:t>内容介绍（目的、意义、主要内容）</w:t>
            </w:r>
          </w:p>
          <w:p w:rsidR="00B849AB" w:rsidRDefault="00820397" w:rsidP="00820397">
            <w:pPr>
              <w:ind w:firstLineChars="200" w:firstLine="480"/>
              <w:rPr>
                <w:rStyle w:val="NormalCharacter"/>
                <w:rFonts w:ascii="Arial" w:hAnsi="Arial"/>
                <w:kern w:val="0"/>
                <w:sz w:val="24"/>
              </w:rPr>
            </w:pPr>
            <w:r w:rsidRPr="005266D7">
              <w:rPr>
                <w:rStyle w:val="NormalCharacter"/>
                <w:rFonts w:ascii="Arial" w:hAnsi="Arial"/>
                <w:kern w:val="0"/>
                <w:sz w:val="24"/>
              </w:rPr>
              <w:t>全氟辛烷磺酸（</w:t>
            </w:r>
            <w:r w:rsidRPr="005266D7">
              <w:rPr>
                <w:rStyle w:val="NormalCharacter"/>
                <w:rFonts w:ascii="Arial" w:hAnsi="Arial"/>
                <w:kern w:val="0"/>
                <w:sz w:val="24"/>
              </w:rPr>
              <w:t>Perfluorooctane Sulfonates</w:t>
            </w:r>
            <w:r w:rsidRPr="005266D7">
              <w:rPr>
                <w:rStyle w:val="NormalCharacter"/>
                <w:rFonts w:ascii="Arial" w:hAnsi="Arial"/>
                <w:kern w:val="0"/>
                <w:sz w:val="24"/>
              </w:rPr>
              <w:t>，</w:t>
            </w:r>
            <w:r w:rsidRPr="005266D7">
              <w:rPr>
                <w:rStyle w:val="NormalCharacter"/>
                <w:rFonts w:ascii="Arial" w:hAnsi="Arial"/>
                <w:kern w:val="0"/>
                <w:sz w:val="24"/>
              </w:rPr>
              <w:t>PFOS</w:t>
            </w:r>
            <w:r w:rsidRPr="005266D7">
              <w:rPr>
                <w:rStyle w:val="NormalCharacter"/>
                <w:rFonts w:ascii="Arial" w:hAnsi="Arial"/>
                <w:kern w:val="0"/>
                <w:sz w:val="24"/>
              </w:rPr>
              <w:t>）广泛应用于纺织品、地毯、纸、涂料、消防泡沫、影像材料、航空液压油等各个领域。</w:t>
            </w:r>
            <w:r>
              <w:rPr>
                <w:rStyle w:val="NormalCharacter"/>
                <w:rFonts w:ascii="Arial" w:hAnsi="Arial"/>
                <w:kern w:val="0"/>
                <w:sz w:val="24"/>
              </w:rPr>
              <w:t>但是由于其具有高毒性、持久性以及蓄积性被列入斯德哥尔摩公约，被限制或禁止使用。为此企业纷纷开发其替代品。然而对其替代品的生态环境危害缺乏评估，这种只顾性能替代的开发可能重蹈覆辙，为此需要对市场上典型的替代品进行危害评估。据现有数据表明，</w:t>
            </w:r>
            <w:r>
              <w:rPr>
                <w:rStyle w:val="NormalCharacter"/>
                <w:rFonts w:ascii="Arial" w:hAnsi="Arial"/>
                <w:kern w:val="0"/>
                <w:sz w:val="24"/>
              </w:rPr>
              <w:t>PFOS</w:t>
            </w:r>
            <w:r>
              <w:rPr>
                <w:rStyle w:val="NormalCharacter"/>
                <w:rFonts w:ascii="Arial" w:hAnsi="Arial"/>
                <w:kern w:val="0"/>
                <w:sz w:val="24"/>
              </w:rPr>
              <w:t>对底栖生物敏感性好。因此本研究选取底栖生物作为受试生物，评估替代品的生态毒性，为替代品的开发提供前瞻性技术指导。</w:t>
            </w:r>
          </w:p>
          <w:p w:rsidR="00B849AB" w:rsidRDefault="00B849AB">
            <w:pPr>
              <w:rPr>
                <w:rStyle w:val="NormalCharacter"/>
              </w:rPr>
            </w:pPr>
          </w:p>
        </w:tc>
      </w:tr>
      <w:tr w:rsidR="00B849AB">
        <w:tblPrEx>
          <w:tblCellMar>
            <w:top w:w="0" w:type="dxa"/>
            <w:bottom w:w="0" w:type="dxa"/>
          </w:tblCellMar>
        </w:tblPrEx>
        <w:trPr>
          <w:cantSplit/>
          <w:trHeight w:val="453"/>
        </w:trPr>
        <w:tc>
          <w:tcPr>
            <w:tcW w:w="528" w:type="dxa"/>
            <w:vMerge w:val="restart"/>
            <w:tcBorders>
              <w:top w:val="single" w:sz="4" w:space="0" w:color="000000"/>
              <w:left w:val="single" w:sz="4" w:space="0" w:color="000000"/>
              <w:bottom w:val="single" w:sz="4" w:space="0" w:color="000000"/>
              <w:right w:val="single" w:sz="4" w:space="0" w:color="000000"/>
            </w:tcBorders>
            <w:vAlign w:val="center"/>
          </w:tcPr>
          <w:p w:rsidR="00B849AB" w:rsidRDefault="006E3C26" w:rsidP="006E3C26">
            <w:pPr>
              <w:jc w:val="center"/>
              <w:rPr>
                <w:rStyle w:val="NormalCharacter"/>
              </w:rPr>
            </w:pPr>
            <w:r>
              <w:rPr>
                <w:rStyle w:val="NormalCharacter"/>
              </w:rPr>
              <w:t>毕业</w:t>
            </w:r>
            <w:r>
              <w:rPr>
                <w:rStyle w:val="NormalCharacter"/>
              </w:rPr>
              <w:lastRenderedPageBreak/>
              <w:t>设计题目四</w:t>
            </w:r>
          </w:p>
        </w:tc>
        <w:tc>
          <w:tcPr>
            <w:tcW w:w="8820" w:type="dxa"/>
            <w:tcBorders>
              <w:top w:val="single" w:sz="4" w:space="0" w:color="000000"/>
              <w:left w:val="single" w:sz="4" w:space="0" w:color="000000"/>
              <w:bottom w:val="single" w:sz="4" w:space="0" w:color="000000"/>
              <w:right w:val="single" w:sz="4" w:space="0" w:color="000000"/>
            </w:tcBorders>
            <w:vAlign w:val="center"/>
          </w:tcPr>
          <w:p w:rsidR="00B849AB" w:rsidRDefault="006E3C26" w:rsidP="006E3C26">
            <w:pPr>
              <w:rPr>
                <w:rStyle w:val="NormalCharacter"/>
              </w:rPr>
            </w:pPr>
            <w:r>
              <w:rPr>
                <w:rStyle w:val="NormalCharacter"/>
              </w:rPr>
              <w:lastRenderedPageBreak/>
              <w:t>题目：</w:t>
            </w:r>
            <w:r w:rsidRPr="00F83DC0">
              <w:rPr>
                <w:rStyle w:val="NormalCharacter"/>
              </w:rPr>
              <w:t>可降解塑料在淡水环境的持久性研究</w:t>
            </w:r>
          </w:p>
        </w:tc>
      </w:tr>
      <w:tr w:rsidR="00B849AB">
        <w:tblPrEx>
          <w:tblCellMar>
            <w:top w:w="0" w:type="dxa"/>
            <w:bottom w:w="0" w:type="dxa"/>
          </w:tblCellMar>
        </w:tblPrEx>
        <w:trPr>
          <w:cantSplit/>
          <w:trHeight w:val="2639"/>
        </w:trPr>
        <w:tc>
          <w:tcPr>
            <w:tcW w:w="528" w:type="dxa"/>
            <w:vMerge/>
            <w:tcBorders>
              <w:top w:val="single" w:sz="4" w:space="0" w:color="000000"/>
              <w:left w:val="single" w:sz="4" w:space="0" w:color="000000"/>
              <w:bottom w:val="single" w:sz="4" w:space="0" w:color="000000"/>
              <w:right w:val="single" w:sz="4" w:space="0" w:color="000000"/>
            </w:tcBorders>
            <w:vAlign w:val="center"/>
          </w:tcPr>
          <w:p w:rsidR="00B849AB" w:rsidRDefault="00B849AB" w:rsidP="006E3C26">
            <w:pPr>
              <w:jc w:val="center"/>
              <w:rPr>
                <w:rStyle w:val="NormalCharacter"/>
              </w:rPr>
            </w:pPr>
          </w:p>
        </w:tc>
        <w:tc>
          <w:tcPr>
            <w:tcW w:w="8820" w:type="dxa"/>
            <w:tcBorders>
              <w:top w:val="single" w:sz="4" w:space="0" w:color="000000"/>
              <w:left w:val="single" w:sz="4" w:space="0" w:color="000000"/>
              <w:bottom w:val="single" w:sz="4" w:space="0" w:color="000000"/>
              <w:right w:val="single" w:sz="4" w:space="0" w:color="000000"/>
            </w:tcBorders>
          </w:tcPr>
          <w:p w:rsidR="00B849AB" w:rsidRDefault="006E3C26" w:rsidP="006E3C26">
            <w:pPr>
              <w:rPr>
                <w:rStyle w:val="NormalCharacter"/>
              </w:rPr>
            </w:pPr>
            <w:r>
              <w:rPr>
                <w:rStyle w:val="NormalCharacter"/>
              </w:rPr>
              <w:t>内容介绍（目的、意义、主要内容）</w:t>
            </w:r>
          </w:p>
          <w:p w:rsidR="00B849AB" w:rsidRDefault="006E3C26" w:rsidP="006E3C26">
            <w:pPr>
              <w:ind w:firstLineChars="200" w:firstLine="420"/>
              <w:rPr>
                <w:rStyle w:val="NormalCharacter"/>
              </w:rPr>
            </w:pPr>
            <w:r w:rsidRPr="00F83DC0">
              <w:rPr>
                <w:rStyle w:val="NormalCharacter"/>
                <w:rFonts w:ascii="Calibri" w:hAnsi="Calibri"/>
                <w:szCs w:val="22"/>
              </w:rPr>
              <w:t>淡水环境（如河流、湖泊和城市生活污水处理厂等）往往是废弃塑料的早期归宿，也是微塑料（微粒直径小于</w:t>
            </w:r>
            <w:r w:rsidRPr="00F83DC0">
              <w:rPr>
                <w:rStyle w:val="NormalCharacter"/>
                <w:rFonts w:ascii="Calibri" w:hAnsi="Calibri"/>
                <w:szCs w:val="22"/>
              </w:rPr>
              <w:t>5 mm</w:t>
            </w:r>
            <w:r w:rsidRPr="00F83DC0">
              <w:rPr>
                <w:rStyle w:val="NormalCharacter"/>
                <w:rFonts w:ascii="Calibri" w:hAnsi="Calibri"/>
                <w:szCs w:val="22"/>
              </w:rPr>
              <w:t>）赋存的重要区域。最新的研究发现，海洋环境中</w:t>
            </w:r>
            <w:r w:rsidRPr="00F83DC0">
              <w:rPr>
                <w:rStyle w:val="NormalCharacter"/>
                <w:rFonts w:ascii="Calibri" w:hAnsi="Calibri"/>
                <w:szCs w:val="22"/>
              </w:rPr>
              <w:t>70%</w:t>
            </w:r>
            <w:r w:rsidRPr="00F83DC0">
              <w:rPr>
                <w:rStyle w:val="NormalCharacter"/>
                <w:rFonts w:ascii="Calibri" w:hAnsi="Calibri"/>
                <w:szCs w:val="22"/>
              </w:rPr>
              <w:t>的微塑料来源于河流。本项目拟开展淡水环境中可降解塑料（如聚丁二酸丁二醇酯）的持久性研究，探究不同测试终点对塑料生物降解结果的影响，比较其在不同条件下的生物降解规律，分析与环境条件的相关性，旨在完善塑料生物降解性的测试数据，推动构建塑料的生态风险评估数据库，为进一步模拟塑料在淡水环境中的生物降解性及其他相关的生态风险提供数据支持；为塑料的设计和应用场景及处置方式的选择提供理论依据，指导生物降解塑料等先进高分子基础材料和生物医用材料等关键战略材料的研发和应用推广。</w:t>
            </w:r>
          </w:p>
        </w:tc>
      </w:tr>
      <w:tr w:rsidR="00B849AB">
        <w:tblPrEx>
          <w:tblCellMar>
            <w:top w:w="0" w:type="dxa"/>
            <w:bottom w:w="0" w:type="dxa"/>
          </w:tblCellMar>
        </w:tblPrEx>
        <w:trPr>
          <w:cantSplit/>
          <w:trHeight w:val="455"/>
        </w:trPr>
        <w:tc>
          <w:tcPr>
            <w:tcW w:w="528" w:type="dxa"/>
            <w:vMerge w:val="restart"/>
            <w:tcBorders>
              <w:top w:val="single" w:sz="4" w:space="0" w:color="000000"/>
              <w:left w:val="single" w:sz="4" w:space="0" w:color="000000"/>
              <w:bottom w:val="single" w:sz="4" w:space="0" w:color="000000"/>
              <w:right w:val="single" w:sz="4" w:space="0" w:color="000000"/>
            </w:tcBorders>
            <w:vAlign w:val="center"/>
          </w:tcPr>
          <w:p w:rsidR="00B849AB" w:rsidRDefault="006E3C26" w:rsidP="006E3C26">
            <w:pPr>
              <w:jc w:val="center"/>
              <w:rPr>
                <w:rStyle w:val="NormalCharacter"/>
              </w:rPr>
            </w:pPr>
            <w:r>
              <w:rPr>
                <w:rStyle w:val="NormalCharacter"/>
              </w:rPr>
              <w:t>毕业设计题目五</w:t>
            </w:r>
          </w:p>
        </w:tc>
        <w:tc>
          <w:tcPr>
            <w:tcW w:w="8820" w:type="dxa"/>
            <w:tcBorders>
              <w:top w:val="single" w:sz="4" w:space="0" w:color="000000"/>
              <w:left w:val="single" w:sz="4" w:space="0" w:color="000000"/>
              <w:bottom w:val="single" w:sz="4" w:space="0" w:color="000000"/>
              <w:right w:val="single" w:sz="4" w:space="0" w:color="000000"/>
            </w:tcBorders>
            <w:vAlign w:val="center"/>
          </w:tcPr>
          <w:p w:rsidR="00B849AB" w:rsidRDefault="006E3C26" w:rsidP="006E3C26">
            <w:pPr>
              <w:rPr>
                <w:rStyle w:val="NormalCharacter"/>
              </w:rPr>
            </w:pPr>
            <w:r>
              <w:rPr>
                <w:rStyle w:val="NormalCharacter"/>
              </w:rPr>
              <w:t>题目：内分泌干扰物长期暴露对稀有鮈鲫和斑马鱼卵黄蛋白原诱导效应的比较研究</w:t>
            </w:r>
          </w:p>
        </w:tc>
      </w:tr>
      <w:tr w:rsidR="00B849AB">
        <w:tblPrEx>
          <w:tblCellMar>
            <w:top w:w="0" w:type="dxa"/>
            <w:bottom w:w="0" w:type="dxa"/>
          </w:tblCellMar>
        </w:tblPrEx>
        <w:trPr>
          <w:cantSplit/>
          <w:trHeight w:val="2330"/>
        </w:trPr>
        <w:tc>
          <w:tcPr>
            <w:tcW w:w="528" w:type="dxa"/>
            <w:vMerge/>
            <w:tcBorders>
              <w:top w:val="single" w:sz="4" w:space="0" w:color="000000"/>
              <w:left w:val="single" w:sz="4" w:space="0" w:color="000000"/>
              <w:bottom w:val="single" w:sz="4" w:space="0" w:color="000000"/>
              <w:right w:val="single" w:sz="4" w:space="0" w:color="000000"/>
            </w:tcBorders>
            <w:vAlign w:val="center"/>
          </w:tcPr>
          <w:p w:rsidR="00B849AB" w:rsidRDefault="00B849AB" w:rsidP="006E3C26">
            <w:pPr>
              <w:jc w:val="center"/>
              <w:rPr>
                <w:rStyle w:val="NormalCharacter"/>
              </w:rPr>
            </w:pPr>
          </w:p>
        </w:tc>
        <w:tc>
          <w:tcPr>
            <w:tcW w:w="8820" w:type="dxa"/>
            <w:tcBorders>
              <w:top w:val="single" w:sz="4" w:space="0" w:color="000000"/>
              <w:left w:val="single" w:sz="4" w:space="0" w:color="000000"/>
              <w:bottom w:val="single" w:sz="4" w:space="0" w:color="000000"/>
              <w:right w:val="single" w:sz="4" w:space="0" w:color="000000"/>
            </w:tcBorders>
          </w:tcPr>
          <w:p w:rsidR="00B849AB" w:rsidRDefault="006E3C26" w:rsidP="006E3C26">
            <w:pPr>
              <w:rPr>
                <w:rStyle w:val="NormalCharacter"/>
              </w:rPr>
            </w:pPr>
            <w:r>
              <w:rPr>
                <w:rStyle w:val="NormalCharacter"/>
              </w:rPr>
              <w:t>内容介绍（目的、意义、主要内容）</w:t>
            </w:r>
          </w:p>
          <w:p w:rsidR="00B849AB" w:rsidRDefault="006E3C26" w:rsidP="006E3C26">
            <w:pPr>
              <w:ind w:firstLineChars="200" w:firstLine="420"/>
              <w:rPr>
                <w:rStyle w:val="NormalCharacter"/>
              </w:rPr>
            </w:pPr>
            <w:r>
              <w:rPr>
                <w:rStyle w:val="NormalCharacter"/>
              </w:rPr>
              <w:t>性不稳定期是鱼类对内分泌干扰物最敏感的时期，本项目将结合现有的研究基础，选取典型内分泌干扰物，并建立相关的化学分析方法，利用稀有鮈鲫和斑马鱼受精后</w:t>
            </w:r>
            <w:r>
              <w:rPr>
                <w:rStyle w:val="NormalCharacter"/>
              </w:rPr>
              <w:t>12h</w:t>
            </w:r>
            <w:r>
              <w:rPr>
                <w:rStyle w:val="NormalCharacter"/>
              </w:rPr>
              <w:t>内的卵（胚胎发育早期）进行长期暴露，直至性分化。研究过程中监测胚胎的孵化开始及终止时间、孵化率和存活情况，以及幼鱼体重、体长、性分化、异常外观（如畸形）和异常行为（如呼吸急促、泳姿不协调、反常的静止、反常的摄食行为）等情况，并收集每尾鱼的生物样品（如头部、尾部组织匀浆液等），选择合适的</w:t>
            </w:r>
            <w:r>
              <w:rPr>
                <w:rStyle w:val="NormalCharacter"/>
              </w:rPr>
              <w:t>ELISA</w:t>
            </w:r>
            <w:r>
              <w:rPr>
                <w:rStyle w:val="NormalCharacter"/>
              </w:rPr>
              <w:t>定量试剂盒进行</w:t>
            </w:r>
            <w:r>
              <w:rPr>
                <w:rStyle w:val="NormalCharacter"/>
              </w:rPr>
              <w:t>VTG</w:t>
            </w:r>
            <w:r>
              <w:rPr>
                <w:rStyle w:val="NormalCharacter"/>
              </w:rPr>
              <w:t>分析。最后通过比较稀有鮈鲫和斑马鱼卵黄蛋白原诱导效应、性别比等数据结果，综合评估内分泌干扰的可能性，分析不同鱼种的差异，为用稀有鮈鲫作为筛选和评价内分泌干扰物的活体实验模型提供基础数据。</w:t>
            </w:r>
          </w:p>
        </w:tc>
      </w:tr>
      <w:tr w:rsidR="00B849AB">
        <w:tblPrEx>
          <w:tblCellMar>
            <w:top w:w="0" w:type="dxa"/>
            <w:bottom w:w="0" w:type="dxa"/>
          </w:tblCellMar>
        </w:tblPrEx>
        <w:trPr>
          <w:cantSplit/>
          <w:trHeight w:val="449"/>
        </w:trPr>
        <w:tc>
          <w:tcPr>
            <w:tcW w:w="528" w:type="dxa"/>
            <w:vMerge w:val="restart"/>
            <w:tcBorders>
              <w:top w:val="single" w:sz="4" w:space="0" w:color="000000"/>
              <w:left w:val="single" w:sz="4" w:space="0" w:color="000000"/>
              <w:bottom w:val="single" w:sz="4" w:space="0" w:color="000000"/>
              <w:right w:val="single" w:sz="4" w:space="0" w:color="000000"/>
            </w:tcBorders>
            <w:vAlign w:val="center"/>
          </w:tcPr>
          <w:p w:rsidR="00B849AB" w:rsidRDefault="000E6E23">
            <w:pPr>
              <w:jc w:val="center"/>
              <w:rPr>
                <w:rStyle w:val="NormalCharacter"/>
              </w:rPr>
            </w:pPr>
            <w:r>
              <w:rPr>
                <w:rStyle w:val="NormalCharacter"/>
              </w:rPr>
              <w:t>毕业设计题目六</w:t>
            </w:r>
          </w:p>
        </w:tc>
        <w:tc>
          <w:tcPr>
            <w:tcW w:w="8820" w:type="dxa"/>
            <w:tcBorders>
              <w:top w:val="single" w:sz="4" w:space="0" w:color="000000"/>
              <w:left w:val="single" w:sz="4" w:space="0" w:color="000000"/>
              <w:bottom w:val="single" w:sz="4" w:space="0" w:color="000000"/>
              <w:right w:val="single" w:sz="4" w:space="0" w:color="000000"/>
            </w:tcBorders>
            <w:vAlign w:val="center"/>
          </w:tcPr>
          <w:p w:rsidR="00B849AB" w:rsidRDefault="000E6E23">
            <w:pPr>
              <w:rPr>
                <w:rStyle w:val="NormalCharacter"/>
              </w:rPr>
            </w:pPr>
            <w:r>
              <w:rPr>
                <w:rStyle w:val="NormalCharacter"/>
              </w:rPr>
              <w:t>题目：</w:t>
            </w:r>
            <w:r w:rsidR="006E3C26">
              <w:rPr>
                <w:rStyle w:val="NormalCharacter"/>
              </w:rPr>
              <w:t>题目：</w:t>
            </w:r>
            <w:r w:rsidR="006E3C26">
              <w:rPr>
                <w:rStyle w:val="NormalCharacter"/>
                <w:rFonts w:ascii="仿宋" w:eastAsia="仿宋" w:hAnsi="仿宋"/>
                <w:kern w:val="0"/>
                <w:sz w:val="24"/>
              </w:rPr>
              <w:t>污水中十甲基环五硅氧烷的分析和监测方法研究</w:t>
            </w:r>
          </w:p>
        </w:tc>
      </w:tr>
      <w:tr w:rsidR="00B849AB">
        <w:tblPrEx>
          <w:tblCellMar>
            <w:top w:w="0" w:type="dxa"/>
            <w:bottom w:w="0" w:type="dxa"/>
          </w:tblCellMar>
        </w:tblPrEx>
        <w:trPr>
          <w:cantSplit/>
          <w:trHeight w:val="2324"/>
        </w:trPr>
        <w:tc>
          <w:tcPr>
            <w:tcW w:w="528" w:type="dxa"/>
            <w:vMerge/>
            <w:tcBorders>
              <w:top w:val="single" w:sz="4" w:space="0" w:color="000000"/>
              <w:left w:val="single" w:sz="4" w:space="0" w:color="000000"/>
              <w:bottom w:val="single" w:sz="4" w:space="0" w:color="000000"/>
              <w:right w:val="single" w:sz="4" w:space="0" w:color="000000"/>
            </w:tcBorders>
            <w:vAlign w:val="center"/>
          </w:tcPr>
          <w:p w:rsidR="00B849AB" w:rsidRDefault="00B849AB">
            <w:pPr>
              <w:jc w:val="center"/>
              <w:rPr>
                <w:rStyle w:val="NormalCharacter"/>
              </w:rPr>
            </w:pPr>
          </w:p>
        </w:tc>
        <w:tc>
          <w:tcPr>
            <w:tcW w:w="8820" w:type="dxa"/>
            <w:tcBorders>
              <w:top w:val="single" w:sz="4" w:space="0" w:color="000000"/>
              <w:left w:val="single" w:sz="4" w:space="0" w:color="000000"/>
              <w:bottom w:val="single" w:sz="4" w:space="0" w:color="000000"/>
              <w:right w:val="single" w:sz="4" w:space="0" w:color="000000"/>
            </w:tcBorders>
          </w:tcPr>
          <w:p w:rsidR="00B849AB" w:rsidRDefault="000E6E23">
            <w:pPr>
              <w:rPr>
                <w:rStyle w:val="NormalCharacter"/>
              </w:rPr>
            </w:pPr>
            <w:r>
              <w:rPr>
                <w:rStyle w:val="NormalCharacter"/>
              </w:rPr>
              <w:t>内容介绍（目的、意义、主要内容）</w:t>
            </w:r>
          </w:p>
          <w:p w:rsidR="00B849AB" w:rsidRDefault="006E3C26" w:rsidP="006E3C26">
            <w:pPr>
              <w:ind w:firstLineChars="200" w:firstLine="420"/>
              <w:rPr>
                <w:rStyle w:val="NormalCharacter"/>
              </w:rPr>
            </w:pPr>
            <w:r w:rsidRPr="00820397">
              <w:rPr>
                <w:rStyle w:val="NormalCharacter"/>
              </w:rPr>
              <w:t>本研究将建立准确和有效的污水处理厂污水中</w:t>
            </w:r>
            <w:r w:rsidRPr="00820397">
              <w:rPr>
                <w:rStyle w:val="NormalCharacter"/>
              </w:rPr>
              <w:t>D5</w:t>
            </w:r>
            <w:r w:rsidRPr="00820397">
              <w:rPr>
                <w:rStyle w:val="NormalCharacter"/>
              </w:rPr>
              <w:t>监测和分析方法；系统地调查浦东新区不同污水处理厂污水中</w:t>
            </w:r>
            <w:r w:rsidRPr="00820397">
              <w:rPr>
                <w:rStyle w:val="NormalCharacter"/>
              </w:rPr>
              <w:t>D5</w:t>
            </w:r>
            <w:r w:rsidRPr="00820397">
              <w:rPr>
                <w:rStyle w:val="NormalCharacter"/>
              </w:rPr>
              <w:t>的浓度水平及不同处理工艺对其去除效率；并为进一步研究</w:t>
            </w:r>
            <w:r w:rsidRPr="00820397">
              <w:rPr>
                <w:rStyle w:val="NormalCharacter"/>
              </w:rPr>
              <w:t>D5</w:t>
            </w:r>
            <w:r w:rsidRPr="00820397">
              <w:rPr>
                <w:rStyle w:val="NormalCharacter"/>
              </w:rPr>
              <w:t>在浦东地区的归趋及化学行为问题提供理论及技术支持。该项研究不仅填补了浦东新区污水处理厂中污水中</w:t>
            </w:r>
            <w:r w:rsidRPr="00820397">
              <w:rPr>
                <w:rStyle w:val="NormalCharacter"/>
              </w:rPr>
              <w:t>D5</w:t>
            </w:r>
            <w:r w:rsidRPr="00820397">
              <w:rPr>
                <w:rStyle w:val="NormalCharacter"/>
              </w:rPr>
              <w:t>的数据空白，并且能帮助浦东新区区政府评估污水厂排出水中</w:t>
            </w:r>
            <w:r w:rsidRPr="00820397">
              <w:rPr>
                <w:rStyle w:val="NormalCharacter"/>
              </w:rPr>
              <w:t>D5</w:t>
            </w:r>
            <w:r w:rsidRPr="00820397">
              <w:rPr>
                <w:rStyle w:val="NormalCharacter"/>
              </w:rPr>
              <w:t>是否会对产生环境风险，帮助相关企业提高污水处理效率，有针对地调整处理工艺，实现有效控制</w:t>
            </w:r>
            <w:r w:rsidRPr="00820397">
              <w:rPr>
                <w:rStyle w:val="NormalCharacter"/>
              </w:rPr>
              <w:t>D5</w:t>
            </w:r>
            <w:r w:rsidRPr="00820397">
              <w:rPr>
                <w:rStyle w:val="NormalCharacter"/>
              </w:rPr>
              <w:t>进入环境的排放量，避免其对环境和居民造成不可预估的危害。</w:t>
            </w:r>
          </w:p>
        </w:tc>
      </w:tr>
      <w:tr w:rsidR="00B849AB">
        <w:tblPrEx>
          <w:tblCellMar>
            <w:top w:w="0" w:type="dxa"/>
            <w:bottom w:w="0" w:type="dxa"/>
          </w:tblCellMar>
        </w:tblPrEx>
        <w:trPr>
          <w:cantSplit/>
          <w:trHeight w:val="471"/>
        </w:trPr>
        <w:tc>
          <w:tcPr>
            <w:tcW w:w="528" w:type="dxa"/>
            <w:vMerge w:val="restart"/>
            <w:tcBorders>
              <w:top w:val="single" w:sz="4" w:space="0" w:color="000000"/>
              <w:left w:val="single" w:sz="4" w:space="0" w:color="000000"/>
              <w:bottom w:val="single" w:sz="4" w:space="0" w:color="000000"/>
              <w:right w:val="single" w:sz="4" w:space="0" w:color="000000"/>
            </w:tcBorders>
            <w:vAlign w:val="center"/>
          </w:tcPr>
          <w:p w:rsidR="00B849AB" w:rsidRDefault="000E6E23">
            <w:pPr>
              <w:jc w:val="center"/>
              <w:rPr>
                <w:rStyle w:val="NormalCharacter"/>
              </w:rPr>
            </w:pPr>
            <w:r>
              <w:rPr>
                <w:rStyle w:val="NormalCharacter"/>
              </w:rPr>
              <w:t>毕业设计题目七</w:t>
            </w:r>
          </w:p>
        </w:tc>
        <w:tc>
          <w:tcPr>
            <w:tcW w:w="8820" w:type="dxa"/>
            <w:tcBorders>
              <w:top w:val="single" w:sz="4" w:space="0" w:color="000000"/>
              <w:left w:val="single" w:sz="4" w:space="0" w:color="000000"/>
              <w:bottom w:val="single" w:sz="4" w:space="0" w:color="000000"/>
              <w:right w:val="single" w:sz="4" w:space="0" w:color="000000"/>
            </w:tcBorders>
            <w:vAlign w:val="center"/>
          </w:tcPr>
          <w:p w:rsidR="00B849AB" w:rsidRDefault="000E6E23">
            <w:pPr>
              <w:rPr>
                <w:rStyle w:val="NormalCharacter"/>
              </w:rPr>
            </w:pPr>
            <w:r>
              <w:rPr>
                <w:rStyle w:val="NormalCharacter"/>
              </w:rPr>
              <w:t>题目：</w:t>
            </w:r>
            <w:r w:rsidR="006E3C26">
              <w:rPr>
                <w:rStyle w:val="NormalCharacter"/>
                <w:rFonts w:ascii="仿宋" w:eastAsia="仿宋" w:hAnsi="仿宋"/>
                <w:kern w:val="0"/>
                <w:sz w:val="24"/>
              </w:rPr>
              <w:t>土壤介质中多氯联苯的分析和监测方法研究</w:t>
            </w:r>
          </w:p>
        </w:tc>
      </w:tr>
      <w:tr w:rsidR="00B849AB">
        <w:tblPrEx>
          <w:tblCellMar>
            <w:top w:w="0" w:type="dxa"/>
            <w:bottom w:w="0" w:type="dxa"/>
          </w:tblCellMar>
        </w:tblPrEx>
        <w:trPr>
          <w:cantSplit/>
          <w:trHeight w:val="2473"/>
        </w:trPr>
        <w:tc>
          <w:tcPr>
            <w:tcW w:w="528" w:type="dxa"/>
            <w:vMerge/>
            <w:tcBorders>
              <w:top w:val="single" w:sz="4" w:space="0" w:color="000000"/>
              <w:left w:val="single" w:sz="4" w:space="0" w:color="000000"/>
              <w:bottom w:val="single" w:sz="4" w:space="0" w:color="000000"/>
              <w:right w:val="single" w:sz="4" w:space="0" w:color="000000"/>
            </w:tcBorders>
            <w:vAlign w:val="center"/>
          </w:tcPr>
          <w:p w:rsidR="00B849AB" w:rsidRDefault="00B849AB">
            <w:pPr>
              <w:jc w:val="center"/>
              <w:rPr>
                <w:rStyle w:val="NormalCharacter"/>
              </w:rPr>
            </w:pPr>
          </w:p>
        </w:tc>
        <w:tc>
          <w:tcPr>
            <w:tcW w:w="8820" w:type="dxa"/>
            <w:tcBorders>
              <w:top w:val="single" w:sz="4" w:space="0" w:color="000000"/>
              <w:left w:val="single" w:sz="4" w:space="0" w:color="000000"/>
              <w:bottom w:val="single" w:sz="4" w:space="0" w:color="000000"/>
              <w:right w:val="single" w:sz="4" w:space="0" w:color="000000"/>
            </w:tcBorders>
          </w:tcPr>
          <w:p w:rsidR="00B849AB" w:rsidRDefault="000E6E23">
            <w:pPr>
              <w:rPr>
                <w:rStyle w:val="NormalCharacter"/>
              </w:rPr>
            </w:pPr>
            <w:r>
              <w:rPr>
                <w:rStyle w:val="NormalCharacter"/>
              </w:rPr>
              <w:t>内容介绍（目的、意义、主要内容）</w:t>
            </w:r>
          </w:p>
          <w:p w:rsidR="00B849AB" w:rsidRDefault="006E3C26" w:rsidP="00820397">
            <w:pPr>
              <w:ind w:firstLineChars="200" w:firstLine="420"/>
              <w:rPr>
                <w:rStyle w:val="NormalCharacter"/>
              </w:rPr>
            </w:pPr>
            <w:r w:rsidRPr="00820397">
              <w:rPr>
                <w:rStyle w:val="NormalCharacter"/>
              </w:rPr>
              <w:t>本研究将建立准确和有效的土壤中多氯联苯的监测和分析方法。研究上海地区土壤介质中多氯联苯的污染水平、分布特征，为上海地区环境土壤中多氯联苯的污染现状提供基础资料，也为上海地区环境土壤中多氯联苯的污染治理提供数据支持，同时可为上海地区多氯联苯污染控制能力提供技术支撑并增强上海地区环境履约能力。</w:t>
            </w:r>
          </w:p>
        </w:tc>
      </w:tr>
    </w:tbl>
    <w:p w:rsidR="00B849AB" w:rsidRDefault="000E6E23">
      <w:pPr>
        <w:ind w:firstLineChars="1700" w:firstLine="4779"/>
        <w:rPr>
          <w:rStyle w:val="NormalCharacter"/>
          <w:b/>
          <w:bCs/>
          <w:sz w:val="28"/>
          <w:szCs w:val="28"/>
        </w:rPr>
      </w:pPr>
      <w:bookmarkStart w:id="0" w:name="_GoBack"/>
      <w:bookmarkEnd w:id="0"/>
      <w:r>
        <w:rPr>
          <w:rStyle w:val="NormalCharacter"/>
          <w:b/>
          <w:bCs/>
          <w:sz w:val="28"/>
          <w:szCs w:val="28"/>
        </w:rPr>
        <w:t>学科主任审核签名：</w:t>
      </w:r>
    </w:p>
    <w:sectPr w:rsidR="00B849AB">
      <w:pgSz w:w="11906" w:h="16838"/>
      <w:pgMar w:top="1134" w:right="1418" w:bottom="1134" w:left="1418" w:header="851"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E12" w:rsidRDefault="001A6E12" w:rsidP="002A779F">
      <w:r>
        <w:separator/>
      </w:r>
    </w:p>
  </w:endnote>
  <w:endnote w:type="continuationSeparator" w:id="0">
    <w:p w:rsidR="001A6E12" w:rsidRDefault="001A6E12" w:rsidP="002A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E12" w:rsidRDefault="001A6E12" w:rsidP="002A779F">
      <w:r>
        <w:separator/>
      </w:r>
    </w:p>
  </w:footnote>
  <w:footnote w:type="continuationSeparator" w:id="0">
    <w:p w:rsidR="001A6E12" w:rsidRDefault="001A6E12" w:rsidP="002A77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B849AB"/>
    <w:rsid w:val="00032040"/>
    <w:rsid w:val="000E6E23"/>
    <w:rsid w:val="001A6E12"/>
    <w:rsid w:val="00224CDF"/>
    <w:rsid w:val="002A779F"/>
    <w:rsid w:val="005266D7"/>
    <w:rsid w:val="005505FC"/>
    <w:rsid w:val="00561E4A"/>
    <w:rsid w:val="005971D9"/>
    <w:rsid w:val="0068468F"/>
    <w:rsid w:val="006E3C26"/>
    <w:rsid w:val="00820397"/>
    <w:rsid w:val="00AD29CF"/>
    <w:rsid w:val="00B849AB"/>
    <w:rsid w:val="00F83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64A3E1-62BE-47BC-8EE7-E548ED7B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numbering" w:customStyle="1" w:styleId="NormalList">
    <w:name w:val="NormalList"/>
    <w:semiHidden/>
  </w:style>
  <w:style w:type="paragraph" w:styleId="a3">
    <w:name w:val="header"/>
    <w:basedOn w:val="a"/>
    <w:pPr>
      <w:pBdr>
        <w:bottom w:val="single" w:sz="6" w:space="1" w:color="000000"/>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paragraph" w:customStyle="1" w:styleId="179">
    <w:name w:val="179"/>
    <w:basedOn w:val="a"/>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1947</Characters>
  <Application>Microsoft Office Word</Application>
  <DocSecurity>0</DocSecurity>
  <Lines>16</Lines>
  <Paragraphs>4</Paragraphs>
  <ScaleCrop>false</ScaleCrop>
  <Company/>
  <LinksUpToDate>false</LinksUpToDate>
  <CharactersWithSpaces>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Ping Ren</cp:lastModifiedBy>
  <cp:revision>2</cp:revision>
  <dcterms:created xsi:type="dcterms:W3CDTF">2021-11-02T13:13:00Z</dcterms:created>
  <dcterms:modified xsi:type="dcterms:W3CDTF">2021-11-02T13:14:00Z</dcterms:modified>
</cp:coreProperties>
</file>